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AEC" w:rsidRDefault="00927AEC" w:rsidP="001B0C18">
      <w:pPr>
        <w:jc w:val="center"/>
        <w:rPr>
          <w:rFonts w:ascii="Britannic Bold" w:hAnsi="Britannic Bold"/>
          <w:b/>
          <w:bCs/>
          <w:sz w:val="32"/>
          <w:szCs w:val="28"/>
        </w:rPr>
      </w:pPr>
    </w:p>
    <w:p w:rsidR="001B0C18" w:rsidRDefault="001B0C18" w:rsidP="001B0C18">
      <w:pPr>
        <w:jc w:val="center"/>
        <w:rPr>
          <w:rFonts w:ascii="Britannic Bold" w:hAnsi="Britannic Bold"/>
          <w:b/>
          <w:bCs/>
          <w:sz w:val="32"/>
          <w:szCs w:val="28"/>
        </w:rPr>
      </w:pPr>
      <w:r>
        <w:rPr>
          <w:rFonts w:ascii="Britannic Bold" w:hAnsi="Britannic Bold"/>
          <w:b/>
          <w:bCs/>
          <w:sz w:val="32"/>
          <w:szCs w:val="28"/>
        </w:rPr>
        <w:t>Academic Hights Public School, Ajarpura, Anand.</w:t>
      </w:r>
    </w:p>
    <w:p w:rsidR="00927AEC" w:rsidRDefault="001B0C18" w:rsidP="00927AEC">
      <w:pPr>
        <w:ind w:left="2160" w:firstLine="720"/>
        <w:rPr>
          <w:rFonts w:ascii="Britannic Bold" w:hAnsi="Britannic Bold"/>
          <w:b/>
          <w:bCs/>
          <w:sz w:val="28"/>
          <w:szCs w:val="24"/>
        </w:rPr>
      </w:pPr>
      <w:r w:rsidRPr="001B0C18">
        <w:rPr>
          <w:rFonts w:ascii="Britannic Bold" w:hAnsi="Britannic Bold"/>
          <w:b/>
          <w:bCs/>
          <w:sz w:val="28"/>
          <w:szCs w:val="24"/>
        </w:rPr>
        <w:t xml:space="preserve">Academic Year 2023-24     </w:t>
      </w:r>
    </w:p>
    <w:p w:rsidR="001B0C18" w:rsidRDefault="00927AEC" w:rsidP="00927AEC">
      <w:pPr>
        <w:rPr>
          <w:rFonts w:ascii="Britannic Bold" w:hAnsi="Britannic Bold"/>
          <w:b/>
          <w:bCs/>
          <w:sz w:val="28"/>
          <w:szCs w:val="24"/>
        </w:rPr>
      </w:pPr>
      <w:r>
        <w:rPr>
          <w:rFonts w:ascii="Britannic Bold" w:hAnsi="Britannic Bold"/>
          <w:b/>
          <w:bCs/>
          <w:sz w:val="28"/>
          <w:szCs w:val="24"/>
        </w:rPr>
        <w:t>C</w:t>
      </w:r>
      <w:r w:rsidR="004B1CE4">
        <w:rPr>
          <w:rFonts w:ascii="Britannic Bold" w:hAnsi="Britannic Bold"/>
          <w:b/>
          <w:bCs/>
          <w:sz w:val="28"/>
          <w:szCs w:val="24"/>
        </w:rPr>
        <w:t>ircular:01/2023-2</w:t>
      </w:r>
      <w:r w:rsidR="00D31C72">
        <w:rPr>
          <w:rFonts w:ascii="Britannic Bold" w:hAnsi="Britannic Bold"/>
          <w:b/>
          <w:bCs/>
          <w:sz w:val="28"/>
          <w:szCs w:val="24"/>
        </w:rPr>
        <w:t>4</w:t>
      </w:r>
      <w:r w:rsidR="004B1CE4">
        <w:rPr>
          <w:rFonts w:ascii="Britannic Bold" w:hAnsi="Britannic Bold"/>
          <w:b/>
          <w:bCs/>
          <w:sz w:val="28"/>
          <w:szCs w:val="24"/>
        </w:rPr>
        <w:t xml:space="preserve"> </w:t>
      </w:r>
      <w:r>
        <w:rPr>
          <w:rFonts w:ascii="Britannic Bold" w:hAnsi="Britannic Bold"/>
          <w:b/>
          <w:bCs/>
          <w:sz w:val="28"/>
          <w:szCs w:val="24"/>
        </w:rPr>
        <w:t xml:space="preserve">  </w:t>
      </w:r>
      <w:r w:rsidR="004B1CE4">
        <w:rPr>
          <w:rFonts w:ascii="Britannic Bold" w:hAnsi="Britannic Bold"/>
          <w:b/>
          <w:bCs/>
          <w:sz w:val="28"/>
          <w:szCs w:val="24"/>
        </w:rPr>
        <w:t xml:space="preserve">      Date:19/04/2023     </w:t>
      </w:r>
      <w:r w:rsidR="00D31C72">
        <w:rPr>
          <w:rFonts w:ascii="Britannic Bold" w:hAnsi="Britannic Bold"/>
          <w:b/>
          <w:bCs/>
          <w:sz w:val="28"/>
          <w:szCs w:val="24"/>
        </w:rPr>
        <w:t xml:space="preserve">   </w:t>
      </w:r>
      <w:r>
        <w:rPr>
          <w:rFonts w:ascii="Britannic Bold" w:hAnsi="Britannic Bold"/>
          <w:b/>
          <w:bCs/>
          <w:sz w:val="28"/>
          <w:szCs w:val="24"/>
        </w:rPr>
        <w:t xml:space="preserve">  </w:t>
      </w:r>
      <w:r w:rsidR="001B0C18" w:rsidRPr="001B0C18">
        <w:rPr>
          <w:rFonts w:ascii="Britannic Bold" w:hAnsi="Britannic Bold"/>
          <w:b/>
          <w:bCs/>
          <w:sz w:val="28"/>
          <w:szCs w:val="24"/>
        </w:rPr>
        <w:t>Aff. No.: 430328</w:t>
      </w:r>
    </w:p>
    <w:p w:rsidR="00DE26E8" w:rsidRPr="004249D1" w:rsidRDefault="001B0C18">
      <w:pPr>
        <w:rPr>
          <w:rFonts w:ascii="Times New Roman" w:hAnsi="Times New Roman" w:cs="Times New Roman"/>
          <w:b/>
          <w:bCs/>
          <w:sz w:val="32"/>
          <w:szCs w:val="28"/>
        </w:rPr>
      </w:pPr>
      <w:r>
        <w:rPr>
          <w:rFonts w:ascii="Britannic Bold" w:hAnsi="Britannic Bold"/>
          <w:b/>
          <w:bCs/>
          <w:sz w:val="28"/>
          <w:szCs w:val="24"/>
        </w:rPr>
        <w:t>-------------------------------------------------------------------------------------------------------------------------</w:t>
      </w:r>
      <w:r w:rsidR="00DE26E8" w:rsidRPr="004249D1">
        <w:rPr>
          <w:rFonts w:ascii="Times New Roman" w:hAnsi="Times New Roman" w:cs="Times New Roman"/>
          <w:b/>
          <w:bCs/>
          <w:sz w:val="32"/>
          <w:szCs w:val="28"/>
        </w:rPr>
        <w:t>Dear parents</w:t>
      </w:r>
    </w:p>
    <w:p w:rsidR="004249D1" w:rsidRPr="00927AEC" w:rsidRDefault="00DE26E8">
      <w:pPr>
        <w:rPr>
          <w:rFonts w:ascii="Times New Roman" w:hAnsi="Times New Roman" w:cs="Times New Roman"/>
          <w:b/>
          <w:bCs/>
          <w:color w:val="000000"/>
          <w:sz w:val="26"/>
          <w:szCs w:val="26"/>
          <w:shd w:val="clear" w:color="auto" w:fill="FFFFFF"/>
        </w:rPr>
      </w:pPr>
      <w:r w:rsidRPr="00927AEC">
        <w:rPr>
          <w:rFonts w:ascii="Times New Roman" w:hAnsi="Times New Roman" w:cs="Times New Roman"/>
          <w:b/>
          <w:bCs/>
          <w:color w:val="000000"/>
          <w:sz w:val="26"/>
          <w:szCs w:val="26"/>
          <w:shd w:val="clear" w:color="auto" w:fill="FFFFFF"/>
        </w:rPr>
        <w:t>The new academic year has started with new hopes and  lots of zeal. We have started planning events that engage and educate our AHPSians’ mind</w:t>
      </w:r>
      <w:r w:rsidR="00FF5220" w:rsidRPr="00927AEC">
        <w:rPr>
          <w:rFonts w:ascii="Times New Roman" w:hAnsi="Times New Roman" w:cs="Times New Roman"/>
          <w:b/>
          <w:bCs/>
          <w:color w:val="000000"/>
          <w:sz w:val="26"/>
          <w:szCs w:val="26"/>
          <w:shd w:val="clear" w:color="auto" w:fill="FFFFFF"/>
        </w:rPr>
        <w:t xml:space="preserve"> and give them opportunities to explore their skills and knowledge. </w:t>
      </w:r>
      <w:r w:rsidR="001B0C18" w:rsidRPr="00927AEC">
        <w:rPr>
          <w:rFonts w:ascii="Times New Roman" w:hAnsi="Times New Roman" w:cs="Times New Roman"/>
          <w:b/>
          <w:bCs/>
          <w:color w:val="000000"/>
          <w:sz w:val="26"/>
          <w:szCs w:val="26"/>
          <w:shd w:val="clear" w:color="auto" w:fill="FFFFFF"/>
        </w:rPr>
        <w:t xml:space="preserve">We have organized different activities on 21 st April, 2023, on the occasion of EARTH DAY which is scheduled and celebrated on 22 nd April every year. </w:t>
      </w:r>
      <w:r w:rsidR="004249D1" w:rsidRPr="00927AEC">
        <w:rPr>
          <w:rFonts w:ascii="Times New Roman" w:hAnsi="Times New Roman" w:cs="Times New Roman"/>
          <w:b/>
          <w:bCs/>
          <w:color w:val="000000"/>
          <w:sz w:val="26"/>
          <w:szCs w:val="26"/>
          <w:shd w:val="clear" w:color="auto" w:fill="FFFFFF"/>
        </w:rPr>
        <w:t>Parents are requested to be informed that they send required materials for the activity as mentioned below:</w:t>
      </w:r>
    </w:p>
    <w:tbl>
      <w:tblPr>
        <w:tblStyle w:val="TableGrid"/>
        <w:tblW w:w="0" w:type="auto"/>
        <w:tblLook w:val="04A0"/>
      </w:tblPr>
      <w:tblGrid>
        <w:gridCol w:w="1859"/>
        <w:gridCol w:w="2449"/>
        <w:gridCol w:w="4548"/>
      </w:tblGrid>
      <w:tr w:rsidR="004249D1" w:rsidRPr="004249D1" w:rsidTr="004249D1">
        <w:tc>
          <w:tcPr>
            <w:tcW w:w="1998" w:type="dxa"/>
          </w:tcPr>
          <w:p w:rsidR="004249D1" w:rsidRPr="004249D1" w:rsidRDefault="004249D1">
            <w:pPr>
              <w:rPr>
                <w:rFonts w:ascii="Times New Roman" w:hAnsi="Times New Roman" w:cs="Times New Roman"/>
                <w:b/>
                <w:bCs/>
                <w:sz w:val="28"/>
                <w:szCs w:val="28"/>
              </w:rPr>
            </w:pPr>
            <w:r w:rsidRPr="004249D1">
              <w:rPr>
                <w:rFonts w:ascii="Times New Roman" w:hAnsi="Times New Roman" w:cs="Times New Roman"/>
                <w:b/>
                <w:bCs/>
                <w:color w:val="000000"/>
                <w:sz w:val="28"/>
                <w:szCs w:val="28"/>
                <w:shd w:val="clear" w:color="auto" w:fill="FFFFFF"/>
              </w:rPr>
              <w:t>Class</w:t>
            </w:r>
          </w:p>
        </w:tc>
        <w:tc>
          <w:tcPr>
            <w:tcW w:w="2610" w:type="dxa"/>
          </w:tcPr>
          <w:p w:rsidR="004249D1" w:rsidRPr="004249D1" w:rsidRDefault="004249D1">
            <w:pPr>
              <w:rPr>
                <w:rFonts w:ascii="Times New Roman" w:hAnsi="Times New Roman" w:cs="Times New Roman"/>
                <w:b/>
                <w:bCs/>
                <w:sz w:val="28"/>
                <w:szCs w:val="28"/>
              </w:rPr>
            </w:pPr>
            <w:r w:rsidRPr="004249D1">
              <w:rPr>
                <w:rFonts w:ascii="Times New Roman" w:hAnsi="Times New Roman" w:cs="Times New Roman"/>
                <w:b/>
                <w:bCs/>
                <w:sz w:val="28"/>
                <w:szCs w:val="28"/>
              </w:rPr>
              <w:t xml:space="preserve">Activity </w:t>
            </w:r>
          </w:p>
        </w:tc>
        <w:tc>
          <w:tcPr>
            <w:tcW w:w="4968" w:type="dxa"/>
          </w:tcPr>
          <w:p w:rsidR="004249D1" w:rsidRPr="004249D1" w:rsidRDefault="004249D1">
            <w:pPr>
              <w:rPr>
                <w:rFonts w:ascii="Times New Roman" w:hAnsi="Times New Roman" w:cs="Times New Roman"/>
                <w:b/>
                <w:bCs/>
                <w:sz w:val="28"/>
                <w:szCs w:val="28"/>
              </w:rPr>
            </w:pPr>
            <w:r w:rsidRPr="004249D1">
              <w:rPr>
                <w:rFonts w:ascii="Times New Roman" w:hAnsi="Times New Roman" w:cs="Times New Roman"/>
                <w:b/>
                <w:bCs/>
                <w:sz w:val="28"/>
                <w:szCs w:val="28"/>
              </w:rPr>
              <w:t>Materials to be brought</w:t>
            </w:r>
          </w:p>
        </w:tc>
      </w:tr>
      <w:tr w:rsidR="004249D1" w:rsidTr="004249D1">
        <w:tc>
          <w:tcPr>
            <w:tcW w:w="1998" w:type="dxa"/>
          </w:tcPr>
          <w:p w:rsidR="004249D1" w:rsidRPr="004249D1" w:rsidRDefault="004249D1">
            <w:pPr>
              <w:rPr>
                <w:rFonts w:ascii="Britannic Bold" w:hAnsi="Britannic Bold"/>
                <w:b/>
                <w:bCs/>
                <w:sz w:val="28"/>
                <w:szCs w:val="28"/>
              </w:rPr>
            </w:pPr>
            <w:r>
              <w:rPr>
                <w:rFonts w:ascii="Britannic Bold" w:hAnsi="Britannic Bold"/>
                <w:b/>
                <w:bCs/>
                <w:sz w:val="28"/>
                <w:szCs w:val="28"/>
              </w:rPr>
              <w:t>I and II</w:t>
            </w:r>
          </w:p>
        </w:tc>
        <w:tc>
          <w:tcPr>
            <w:tcW w:w="2610" w:type="dxa"/>
          </w:tcPr>
          <w:p w:rsidR="004249D1" w:rsidRPr="004249D1" w:rsidRDefault="004249D1">
            <w:pPr>
              <w:rPr>
                <w:rFonts w:ascii="Britannic Bold" w:hAnsi="Britannic Bold"/>
                <w:b/>
                <w:bCs/>
                <w:sz w:val="28"/>
                <w:szCs w:val="28"/>
              </w:rPr>
            </w:pPr>
            <w:r>
              <w:rPr>
                <w:rFonts w:ascii="Britannic Bold" w:hAnsi="Britannic Bold"/>
                <w:b/>
                <w:bCs/>
                <w:sz w:val="28"/>
                <w:szCs w:val="28"/>
              </w:rPr>
              <w:t>Coluring activity</w:t>
            </w:r>
          </w:p>
        </w:tc>
        <w:tc>
          <w:tcPr>
            <w:tcW w:w="4968" w:type="dxa"/>
          </w:tcPr>
          <w:p w:rsidR="004249D1" w:rsidRPr="004249D1" w:rsidRDefault="004249D1">
            <w:pPr>
              <w:rPr>
                <w:rFonts w:ascii="Britannic Bold" w:hAnsi="Britannic Bold"/>
                <w:b/>
                <w:bCs/>
                <w:sz w:val="28"/>
                <w:szCs w:val="28"/>
              </w:rPr>
            </w:pPr>
            <w:r>
              <w:rPr>
                <w:rFonts w:ascii="Britannic Bold" w:hAnsi="Britannic Bold"/>
                <w:b/>
                <w:bCs/>
                <w:sz w:val="28"/>
                <w:szCs w:val="28"/>
              </w:rPr>
              <w:t>Crayons/ pencil colours</w:t>
            </w:r>
          </w:p>
        </w:tc>
      </w:tr>
      <w:tr w:rsidR="004249D1" w:rsidTr="004249D1">
        <w:tc>
          <w:tcPr>
            <w:tcW w:w="1998" w:type="dxa"/>
          </w:tcPr>
          <w:p w:rsidR="004249D1" w:rsidRDefault="004249D1">
            <w:pPr>
              <w:rPr>
                <w:rFonts w:ascii="Britannic Bold" w:hAnsi="Britannic Bold"/>
                <w:b/>
                <w:bCs/>
                <w:sz w:val="28"/>
                <w:szCs w:val="28"/>
              </w:rPr>
            </w:pPr>
            <w:r>
              <w:rPr>
                <w:rFonts w:ascii="Britannic Bold" w:hAnsi="Britannic Bold"/>
                <w:b/>
                <w:bCs/>
                <w:sz w:val="28"/>
                <w:szCs w:val="28"/>
              </w:rPr>
              <w:t>III,IV and V</w:t>
            </w:r>
          </w:p>
        </w:tc>
        <w:tc>
          <w:tcPr>
            <w:tcW w:w="2610" w:type="dxa"/>
          </w:tcPr>
          <w:p w:rsidR="004249D1" w:rsidRDefault="004249D1">
            <w:pPr>
              <w:rPr>
                <w:rFonts w:ascii="Britannic Bold" w:hAnsi="Britannic Bold"/>
                <w:b/>
                <w:bCs/>
                <w:sz w:val="28"/>
                <w:szCs w:val="28"/>
              </w:rPr>
            </w:pPr>
            <w:r>
              <w:rPr>
                <w:rFonts w:ascii="Britannic Bold" w:hAnsi="Britannic Bold"/>
                <w:b/>
                <w:bCs/>
                <w:sz w:val="28"/>
                <w:szCs w:val="28"/>
              </w:rPr>
              <w:t>Card Making</w:t>
            </w:r>
          </w:p>
        </w:tc>
        <w:tc>
          <w:tcPr>
            <w:tcW w:w="4968" w:type="dxa"/>
          </w:tcPr>
          <w:p w:rsidR="004249D1" w:rsidRDefault="004249D1">
            <w:pPr>
              <w:rPr>
                <w:rFonts w:ascii="Britannic Bold" w:hAnsi="Britannic Bold"/>
                <w:b/>
                <w:bCs/>
                <w:sz w:val="28"/>
                <w:szCs w:val="28"/>
              </w:rPr>
            </w:pPr>
            <w:r>
              <w:rPr>
                <w:rFonts w:ascii="Britannic Bold" w:hAnsi="Britannic Bold"/>
                <w:b/>
                <w:bCs/>
                <w:sz w:val="28"/>
                <w:szCs w:val="28"/>
              </w:rPr>
              <w:t xml:space="preserve">Thick paper sheet, colours and decorative items </w:t>
            </w:r>
          </w:p>
        </w:tc>
      </w:tr>
      <w:tr w:rsidR="004249D1" w:rsidTr="004249D1">
        <w:tc>
          <w:tcPr>
            <w:tcW w:w="1998" w:type="dxa"/>
          </w:tcPr>
          <w:p w:rsidR="004249D1" w:rsidRDefault="004249D1">
            <w:pPr>
              <w:rPr>
                <w:rFonts w:ascii="Britannic Bold" w:hAnsi="Britannic Bold"/>
                <w:b/>
                <w:bCs/>
                <w:sz w:val="28"/>
                <w:szCs w:val="28"/>
              </w:rPr>
            </w:pPr>
            <w:r>
              <w:rPr>
                <w:rFonts w:ascii="Britannic Bold" w:hAnsi="Britannic Bold"/>
                <w:b/>
                <w:bCs/>
                <w:sz w:val="28"/>
                <w:szCs w:val="28"/>
              </w:rPr>
              <w:t>VI to X</w:t>
            </w:r>
          </w:p>
        </w:tc>
        <w:tc>
          <w:tcPr>
            <w:tcW w:w="2610" w:type="dxa"/>
          </w:tcPr>
          <w:p w:rsidR="004249D1" w:rsidRDefault="004249D1">
            <w:pPr>
              <w:rPr>
                <w:rFonts w:ascii="Britannic Bold" w:hAnsi="Britannic Bold"/>
                <w:b/>
                <w:bCs/>
                <w:sz w:val="28"/>
                <w:szCs w:val="28"/>
              </w:rPr>
            </w:pPr>
            <w:r>
              <w:rPr>
                <w:rFonts w:ascii="Britannic Bold" w:hAnsi="Britannic Bold"/>
                <w:b/>
                <w:bCs/>
                <w:sz w:val="28"/>
                <w:szCs w:val="28"/>
              </w:rPr>
              <w:t>Poster Making</w:t>
            </w:r>
          </w:p>
        </w:tc>
        <w:tc>
          <w:tcPr>
            <w:tcW w:w="4968" w:type="dxa"/>
          </w:tcPr>
          <w:p w:rsidR="004249D1" w:rsidRDefault="004249D1">
            <w:pPr>
              <w:rPr>
                <w:rFonts w:ascii="Britannic Bold" w:hAnsi="Britannic Bold"/>
                <w:b/>
                <w:bCs/>
                <w:sz w:val="28"/>
                <w:szCs w:val="28"/>
              </w:rPr>
            </w:pPr>
            <w:r>
              <w:rPr>
                <w:rFonts w:ascii="Britannic Bold" w:hAnsi="Britannic Bold"/>
                <w:b/>
                <w:bCs/>
                <w:sz w:val="28"/>
                <w:szCs w:val="28"/>
              </w:rPr>
              <w:t xml:space="preserve">Half chart paper, colours and decorative items, stickers etc </w:t>
            </w:r>
          </w:p>
        </w:tc>
      </w:tr>
    </w:tbl>
    <w:p w:rsidR="004249D1" w:rsidRDefault="004249D1">
      <w:pPr>
        <w:rPr>
          <w:rFonts w:ascii="Britannic Bold" w:hAnsi="Britannic Bold"/>
          <w:b/>
          <w:bCs/>
          <w:sz w:val="32"/>
          <w:szCs w:val="28"/>
        </w:rPr>
      </w:pPr>
    </w:p>
    <w:p w:rsidR="004249D1" w:rsidRPr="00927AEC" w:rsidRDefault="00927AEC">
      <w:pPr>
        <w:rPr>
          <w:rFonts w:ascii="Times New Roman" w:hAnsi="Times New Roman" w:cs="Times New Roman"/>
          <w:b/>
          <w:bCs/>
          <w:sz w:val="26"/>
          <w:szCs w:val="26"/>
        </w:rPr>
      </w:pPr>
      <w:r w:rsidRPr="00927AEC">
        <w:rPr>
          <w:rFonts w:ascii="Times New Roman" w:hAnsi="Times New Roman" w:cs="Times New Roman"/>
          <w:b/>
          <w:bCs/>
          <w:sz w:val="26"/>
          <w:szCs w:val="26"/>
        </w:rPr>
        <w:t>We want</w:t>
      </w:r>
      <w:r w:rsidR="004249D1" w:rsidRPr="00927AEC">
        <w:rPr>
          <w:rFonts w:ascii="Times New Roman" w:hAnsi="Times New Roman" w:cs="Times New Roman"/>
          <w:b/>
          <w:bCs/>
          <w:sz w:val="26"/>
          <w:szCs w:val="26"/>
        </w:rPr>
        <w:t xml:space="preserve"> all students t</w:t>
      </w:r>
      <w:r w:rsidR="00A008D1" w:rsidRPr="00927AEC">
        <w:rPr>
          <w:rFonts w:ascii="Times New Roman" w:hAnsi="Times New Roman" w:cs="Times New Roman"/>
          <w:b/>
          <w:bCs/>
          <w:sz w:val="26"/>
          <w:szCs w:val="26"/>
        </w:rPr>
        <w:t>o participate in the activities. All parents must encourage their ward to take part in the activity and provide guidance and materials needed for the active participation and enriching experience on learning about EARTH DAY.</w:t>
      </w:r>
    </w:p>
    <w:p w:rsidR="00A008D1" w:rsidRPr="00927AEC" w:rsidRDefault="00A008D1">
      <w:pPr>
        <w:rPr>
          <w:rFonts w:ascii="Times New Roman" w:hAnsi="Times New Roman" w:cs="Times New Roman"/>
          <w:b/>
          <w:bCs/>
          <w:sz w:val="26"/>
          <w:szCs w:val="26"/>
        </w:rPr>
      </w:pPr>
      <w:r w:rsidRPr="00927AEC">
        <w:rPr>
          <w:rFonts w:ascii="Times New Roman" w:hAnsi="Times New Roman" w:cs="Times New Roman"/>
          <w:b/>
          <w:bCs/>
          <w:sz w:val="26"/>
          <w:szCs w:val="26"/>
        </w:rPr>
        <w:t>Looking forward to yo</w:t>
      </w:r>
      <w:r w:rsidR="00D012A7" w:rsidRPr="00927AEC">
        <w:rPr>
          <w:rFonts w:ascii="Times New Roman" w:hAnsi="Times New Roman" w:cs="Times New Roman"/>
          <w:b/>
          <w:bCs/>
          <w:sz w:val="26"/>
          <w:szCs w:val="26"/>
        </w:rPr>
        <w:t>ur kind cooperation and support</w:t>
      </w:r>
    </w:p>
    <w:p w:rsidR="00A008D1" w:rsidRDefault="00A008D1">
      <w:pPr>
        <w:rPr>
          <w:rFonts w:ascii="Times New Roman" w:hAnsi="Times New Roman" w:cs="Times New Roman"/>
          <w:b/>
          <w:bCs/>
          <w:sz w:val="24"/>
          <w:szCs w:val="22"/>
        </w:rPr>
      </w:pPr>
    </w:p>
    <w:p w:rsidR="00A008D1" w:rsidRPr="00927AEC" w:rsidRDefault="00A008D1" w:rsidP="00927AEC">
      <w:pPr>
        <w:spacing w:after="0" w:line="240" w:lineRule="auto"/>
        <w:ind w:left="4320"/>
        <w:jc w:val="center"/>
        <w:rPr>
          <w:rFonts w:ascii="Times New Roman" w:hAnsi="Times New Roman" w:cs="Times New Roman"/>
          <w:b/>
          <w:bCs/>
          <w:sz w:val="30"/>
          <w:szCs w:val="30"/>
        </w:rPr>
      </w:pPr>
      <w:r w:rsidRPr="00A008D1">
        <w:rPr>
          <w:rFonts w:ascii="Times New Roman" w:hAnsi="Times New Roman" w:cs="Times New Roman"/>
          <w:b/>
          <w:bCs/>
          <w:sz w:val="28"/>
          <w:szCs w:val="24"/>
        </w:rPr>
        <w:t xml:space="preserve">                                                                                                            </w:t>
      </w:r>
      <w:r w:rsidR="00927AEC">
        <w:rPr>
          <w:rFonts w:ascii="Times New Roman" w:hAnsi="Times New Roman" w:cs="Times New Roman"/>
          <w:b/>
          <w:bCs/>
          <w:sz w:val="28"/>
          <w:szCs w:val="24"/>
        </w:rPr>
        <w:t xml:space="preserve">                        </w:t>
      </w:r>
      <w:r w:rsidRPr="00927AEC">
        <w:rPr>
          <w:rFonts w:ascii="Times New Roman" w:hAnsi="Times New Roman" w:cs="Times New Roman"/>
          <w:b/>
          <w:bCs/>
          <w:sz w:val="30"/>
          <w:szCs w:val="30"/>
        </w:rPr>
        <w:t>Principal</w:t>
      </w:r>
    </w:p>
    <w:p w:rsidR="00A008D1" w:rsidRPr="00927AEC" w:rsidRDefault="00A008D1" w:rsidP="00A008D1">
      <w:pPr>
        <w:spacing w:after="0" w:line="240" w:lineRule="auto"/>
        <w:jc w:val="center"/>
        <w:rPr>
          <w:rFonts w:ascii="Times New Roman" w:hAnsi="Times New Roman" w:cs="Times New Roman"/>
          <w:b/>
          <w:bCs/>
          <w:sz w:val="30"/>
          <w:szCs w:val="30"/>
        </w:rPr>
      </w:pPr>
      <w:r w:rsidRPr="00927AEC">
        <w:rPr>
          <w:rFonts w:ascii="Times New Roman" w:hAnsi="Times New Roman" w:cs="Times New Roman"/>
          <w:b/>
          <w:bCs/>
          <w:sz w:val="30"/>
          <w:szCs w:val="30"/>
        </w:rPr>
        <w:t xml:space="preserve">       </w:t>
      </w:r>
      <w:r w:rsidR="00927AEC" w:rsidRPr="00927AEC">
        <w:rPr>
          <w:rFonts w:ascii="Times New Roman" w:hAnsi="Times New Roman" w:cs="Times New Roman"/>
          <w:b/>
          <w:bCs/>
          <w:sz w:val="30"/>
          <w:szCs w:val="30"/>
        </w:rPr>
        <w:t xml:space="preserve">                                                      </w:t>
      </w:r>
      <w:r w:rsidRPr="00927AEC">
        <w:rPr>
          <w:rFonts w:ascii="Times New Roman" w:hAnsi="Times New Roman" w:cs="Times New Roman"/>
          <w:b/>
          <w:bCs/>
          <w:sz w:val="30"/>
          <w:szCs w:val="30"/>
        </w:rPr>
        <w:t xml:space="preserve">  Parul Rayappan</w:t>
      </w:r>
    </w:p>
    <w:sectPr w:rsidR="00A008D1" w:rsidRPr="00927AEC" w:rsidSect="00927AEC">
      <w:pgSz w:w="12240" w:h="15840"/>
      <w:pgMar w:top="1440" w:right="1800" w:bottom="1440" w:left="1800" w:header="720" w:footer="720" w:gutter="0"/>
      <w:pgBorders w:offsetFrom="page">
        <w:top w:val="crazyMaze" w:sz="24" w:space="24" w:color="auto"/>
        <w:left w:val="crazyMaze" w:sz="24" w:space="24" w:color="auto"/>
        <w:bottom w:val="crazyMaze" w:sz="24" w:space="24" w:color="auto"/>
        <w:right w:val="crazyMaze"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compat>
    <w:useFELayout/>
  </w:compat>
  <w:rsids>
    <w:rsidRoot w:val="00DE26E8"/>
    <w:rsid w:val="001B0C18"/>
    <w:rsid w:val="004249D1"/>
    <w:rsid w:val="00443996"/>
    <w:rsid w:val="004B1CE4"/>
    <w:rsid w:val="00927AEC"/>
    <w:rsid w:val="00A008D1"/>
    <w:rsid w:val="00D012A7"/>
    <w:rsid w:val="00D31C72"/>
    <w:rsid w:val="00DE26E8"/>
    <w:rsid w:val="00FF522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9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555EE-D9C6-47E4-A034-9A3A8560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2023-04-19T16:30:00Z</dcterms:created>
  <dcterms:modified xsi:type="dcterms:W3CDTF">2023-04-19T17:24:00Z</dcterms:modified>
</cp:coreProperties>
</file>